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7" w:lineRule="auto"/>
        <w:jc w:val="center"/>
        <w:rPr/>
      </w:pPr>
      <w:r w:rsidDel="00000000" w:rsidR="00000000" w:rsidRPr="00000000">
        <w:rPr>
          <w:b w:val="1"/>
          <w:bCs w:val="1"/>
          <w:sz w:val="32"/>
          <w:szCs w:val="32"/>
          <w:rtl w:val="0"/>
        </w:rPr>
        <w:t xml:space="preserve">Dove Federation</w:t>
      </w:r>
      <w:r w:rsidDel="00000000" w:rsidR="00000000" w:rsidRPr="00000000">
        <w:rPr>
          <w:rtl w:val="0"/>
        </w:rPr>
      </w:r>
    </w:p>
    <w:p w:rsidR="00000000" w:rsidDel="00000000" w:rsidP="00000000" w:rsidRDefault="00000000" w:rsidRPr="00000000" w14:paraId="00000002">
      <w:pPr>
        <w:spacing w:line="257" w:lineRule="auto"/>
        <w:jc w:val="center"/>
        <w:rPr/>
      </w:pPr>
      <w:r w:rsidDel="00000000" w:rsidR="00000000" w:rsidRPr="00000000">
        <w:rPr>
          <w:b w:val="1"/>
          <w:bCs w:val="1"/>
          <w:sz w:val="32"/>
          <w:szCs w:val="32"/>
          <w:rtl w:val="0"/>
        </w:rPr>
        <w:t xml:space="preserve"> Vision Statement for Art and design.  </w:t>
      </w:r>
      <w:r w:rsidDel="00000000" w:rsidR="00000000" w:rsidRPr="00000000">
        <w:rPr>
          <w:rtl w:val="0"/>
        </w:rPr>
      </w:r>
    </w:p>
    <w:p w:rsidR="00000000" w:rsidDel="00000000" w:rsidP="00000000" w:rsidRDefault="00000000" w:rsidRPr="00000000" w14:paraId="00000003">
      <w:pPr>
        <w:spacing w:line="257" w:lineRule="auto"/>
        <w:rPr>
          <w:sz w:val="28"/>
          <w:szCs w:val="28"/>
        </w:rPr>
      </w:pPr>
      <w:r w:rsidDel="00000000" w:rsidR="00000000" w:rsidRPr="00000000">
        <w:rPr>
          <w:sz w:val="24"/>
          <w:szCs w:val="24"/>
          <w:rtl w:val="0"/>
        </w:rPr>
        <w:t xml:space="preserve"> </w:t>
      </w:r>
      <w:r w:rsidDel="00000000" w:rsidR="00000000" w:rsidRPr="00000000">
        <w:rPr>
          <w:sz w:val="28"/>
          <w:szCs w:val="28"/>
          <w:rtl w:val="0"/>
        </w:rPr>
        <w:t xml:space="preserve">At the Dove Federation, guided by Christian values, we strive to provide a nurturing and inclusive environment where every child is valued and challenged to reach their full potential. Inspired by the words of Jesus in Matthew 7:7 – ‘Ask and it shall be given unto you, seek and you shall find, knock and the door shall be opened’ – we encourage our children to seek knowledge, wisdom, and understanding through prayer, reflection and exploration.</w:t>
      </w:r>
    </w:p>
    <w:p w:rsidR="00000000" w:rsidDel="00000000" w:rsidP="00000000" w:rsidRDefault="00000000" w:rsidRPr="00000000" w14:paraId="00000004">
      <w:pPr>
        <w:spacing w:line="257" w:lineRule="auto"/>
        <w:rPr>
          <w:sz w:val="28"/>
          <w:szCs w:val="28"/>
        </w:rPr>
      </w:pPr>
      <w:r w:rsidDel="00000000" w:rsidR="00000000" w:rsidRPr="00000000">
        <w:rPr>
          <w:sz w:val="28"/>
          <w:szCs w:val="28"/>
          <w:rtl w:val="0"/>
        </w:rPr>
        <w:t xml:space="preserve">We aim to develop confident, compassionate and responsible individuals who embody respect, kindness, responsibility, hope, strength and unity. We are committed to promoting the wellbeing of our pupils and staff, and to creating a community where everyone feels supported and valued. Through our curriculum, we encourage our children to knock on doors to exciting opportunities in our world, and to develop the skills and knowledge they need to make a positive impact in their communities and beyond.</w:t>
      </w:r>
    </w:p>
    <w:p w:rsidR="00000000" w:rsidDel="00000000" w:rsidP="00000000" w:rsidRDefault="00000000" w:rsidRPr="00000000" w14:paraId="00000005">
      <w:pPr>
        <w:spacing w:line="257" w:lineRule="auto"/>
        <w:rPr>
          <w:sz w:val="28"/>
          <w:szCs w:val="28"/>
        </w:rPr>
      </w:pPr>
      <w:r w:rsidDel="00000000" w:rsidR="00000000" w:rsidRPr="00000000">
        <w:rPr>
          <w:sz w:val="28"/>
          <w:szCs w:val="28"/>
          <w:rtl w:val="0"/>
        </w:rPr>
        <w:t xml:space="preserve">We want our children to have high aspirations and believe that they can achieve great things if they work hard and persevere. We are committed to enhancing the lives of our pupils through a range of experiences that broaden their horizons, challenging them to think critically, and to inspire them to become lifelong learners.</w:t>
      </w:r>
    </w:p>
    <w:p w:rsidR="00000000" w:rsidDel="00000000" w:rsidP="00000000" w:rsidRDefault="00000000" w:rsidRPr="00000000" w14:paraId="00000006">
      <w:pPr>
        <w:spacing w:line="257" w:lineRule="auto"/>
        <w:rPr>
          <w:color w:val="333399"/>
          <w:sz w:val="28"/>
          <w:szCs w:val="28"/>
        </w:rPr>
      </w:pPr>
      <w:r w:rsidDel="00000000" w:rsidR="00000000" w:rsidRPr="00000000">
        <w:rPr>
          <w:sz w:val="28"/>
          <w:szCs w:val="28"/>
          <w:rtl w:val="0"/>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sidDel="00000000" w:rsidR="00000000" w:rsidRPr="00000000">
        <w:rPr>
          <w:color w:val="333399"/>
          <w:sz w:val="28"/>
          <w:szCs w:val="28"/>
          <w:rtl w:val="0"/>
        </w:rPr>
        <w:t xml:space="preserve"> </w:t>
      </w:r>
    </w:p>
    <w:p w:rsidR="00000000" w:rsidDel="00000000" w:rsidP="00000000" w:rsidRDefault="00000000" w:rsidRPr="00000000" w14:paraId="00000007">
      <w:pPr>
        <w:spacing w:line="257" w:lineRule="auto"/>
        <w:rPr/>
      </w:pPr>
      <w:r w:rsidDel="00000000" w:rsidR="00000000" w:rsidRPr="00000000">
        <w:rPr>
          <w:rtl w:val="0"/>
        </w:rPr>
      </w:r>
    </w:p>
    <w:p w:rsidR="00000000" w:rsidDel="00000000" w:rsidP="00000000" w:rsidRDefault="00000000" w:rsidRPr="00000000" w14:paraId="00000008">
      <w:pPr>
        <w:rPr>
          <w:color w:val="202124"/>
          <w:sz w:val="28"/>
          <w:szCs w:val="28"/>
          <w:highlight w:val="white"/>
        </w:rPr>
      </w:pPr>
      <w:r w:rsidDel="00000000" w:rsidR="00000000" w:rsidRPr="00000000">
        <w:rPr>
          <w:sz w:val="28"/>
          <w:szCs w:val="28"/>
          <w:rtl w:val="0"/>
        </w:rPr>
        <w:t xml:space="preserve">The aim and purpose of our art curriculum is in line with the National Curriculum which states that</w:t>
      </w:r>
      <w:r w:rsidDel="00000000" w:rsidR="00000000" w:rsidRPr="00000000">
        <w:rPr>
          <w:color w:val="202124"/>
          <w:sz w:val="28"/>
          <w:szCs w:val="28"/>
          <w:highlight w:val="white"/>
          <w:rtl w:val="0"/>
        </w:rPr>
        <w:t xml:space="preserve">: </w:t>
      </w:r>
      <w:r w:rsidDel="00000000" w:rsidR="00000000" w:rsidRPr="00000000">
        <w:rPr>
          <w:sz w:val="28"/>
          <w:szCs w:val="28"/>
          <w:rtl w:val="0"/>
        </w:rPr>
        <w:t xml:space="preserve">engage, inspire and challenge pupils, equipping them with the knowledge and skills to experiment, invent and create their own works of art, craft and design.</w:t>
      </w:r>
      <w:r w:rsidDel="00000000" w:rsidR="00000000" w:rsidRPr="00000000">
        <w:rPr>
          <w:color w:val="202124"/>
          <w:sz w:val="28"/>
          <w:szCs w:val="28"/>
          <w:highlight w:val="white"/>
          <w:rtl w:val="0"/>
        </w:rPr>
        <w:t xml:space="preserve"> </w:t>
      </w:r>
    </w:p>
    <w:p w:rsidR="00000000" w:rsidDel="00000000" w:rsidP="00000000" w:rsidRDefault="00000000" w:rsidRPr="00000000" w14:paraId="00000009">
      <w:pPr>
        <w:rPr>
          <w:sz w:val="28"/>
          <w:szCs w:val="28"/>
        </w:rPr>
      </w:pPr>
      <w:r w:rsidDel="00000000" w:rsidR="00000000" w:rsidRPr="00000000">
        <w:rPr>
          <w:sz w:val="28"/>
          <w:szCs w:val="28"/>
          <w:rtl w:val="0"/>
        </w:rPr>
        <w:t xml:space="preserve">We place emphasis on language acquisition across our curriculum areas.  Our children learn: how to produce creative work, exploring their ideas and recording their experiences; become proficient in drawing, painting, sculpture and other art, craft and design techniques; evaluate and analyse creative works using the language of art, craft and design; know about great artists, craft makers and designers, and understand the historical and cultural development of their art forms. As pupils progress, we hope they will be able to think critically and develop a more rigorous understanding of art and design. They should also know how art and design both reflect and shape our history, and contribute to the culture, creativity and wealth of our nation.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b w:val="1"/>
          <w:bCs w:val="1"/>
        </w:rPr>
      </w:pPr>
      <w:r w:rsidDel="00000000" w:rsidR="00000000" w:rsidRPr="00000000">
        <w:rPr>
          <w:rtl w:val="0"/>
        </w:rPr>
      </w:r>
    </w:p>
    <w:p w:rsidR="00000000" w:rsidDel="00000000" w:rsidP="00000000" w:rsidRDefault="00000000" w:rsidRPr="00000000" w14:paraId="0000000D">
      <w:pPr>
        <w:rPr>
          <w:b w:val="1"/>
          <w:bCs w:val="1"/>
        </w:rPr>
      </w:pPr>
      <w:r w:rsidDel="00000000" w:rsidR="00000000" w:rsidRPr="00000000">
        <w:rPr>
          <w:rtl w:val="0"/>
        </w:rPr>
      </w:r>
    </w:p>
    <w:p w:rsidR="00000000" w:rsidDel="00000000" w:rsidP="00000000" w:rsidRDefault="00000000" w:rsidRPr="00000000" w14:paraId="0000000E">
      <w:pPr>
        <w:rPr>
          <w:b w:val="1"/>
          <w:bCs w:val="1"/>
        </w:rPr>
      </w:pPr>
      <w:r w:rsidDel="00000000" w:rsidR="00000000" w:rsidRPr="00000000">
        <w:rPr>
          <w:rtl w:val="0"/>
        </w:rPr>
      </w:r>
    </w:p>
    <w:p w:rsidR="00000000" w:rsidDel="00000000" w:rsidP="00000000" w:rsidRDefault="00000000" w:rsidRPr="00000000" w14:paraId="0000000F">
      <w:pPr>
        <w:rPr>
          <w:b w:val="1"/>
          <w:bCs w:val="1"/>
        </w:rPr>
      </w:pPr>
      <w:r w:rsidDel="00000000" w:rsidR="00000000" w:rsidRPr="00000000">
        <w:rPr>
          <w:rtl w:val="0"/>
        </w:rPr>
      </w:r>
    </w:p>
    <w:p w:rsidR="00000000" w:rsidDel="00000000" w:rsidP="00000000" w:rsidRDefault="00000000" w:rsidRPr="00000000" w14:paraId="00000010">
      <w:pPr>
        <w:rPr>
          <w:b w:val="1"/>
          <w:bCs w:val="1"/>
        </w:rPr>
      </w:pPr>
      <w:r w:rsidDel="00000000" w:rsidR="00000000" w:rsidRPr="00000000">
        <w:rPr>
          <w:rtl w:val="0"/>
        </w:rPr>
      </w:r>
    </w:p>
    <w:p w:rsidR="00000000" w:rsidDel="00000000" w:rsidP="00000000" w:rsidRDefault="00000000" w:rsidRPr="00000000" w14:paraId="00000011">
      <w:pPr>
        <w:rPr>
          <w:b w:val="1"/>
          <w:bCs w:val="1"/>
        </w:rPr>
      </w:pPr>
      <w:r w:rsidDel="00000000" w:rsidR="00000000" w:rsidRPr="00000000">
        <w:rPr>
          <w:rtl w:val="0"/>
        </w:rPr>
      </w:r>
    </w:p>
    <w:p w:rsidR="00000000" w:rsidDel="00000000" w:rsidP="00000000" w:rsidRDefault="00000000" w:rsidRPr="00000000" w14:paraId="00000012">
      <w:pPr>
        <w:rPr>
          <w:b w:val="1"/>
          <w:bCs w:val="1"/>
        </w:rPr>
      </w:pPr>
      <w:r w:rsidDel="00000000" w:rsidR="00000000" w:rsidRPr="00000000">
        <w:rPr>
          <w:rtl w:val="0"/>
        </w:rPr>
      </w:r>
    </w:p>
    <w:p w:rsidR="00000000" w:rsidDel="00000000" w:rsidP="00000000" w:rsidRDefault="00000000" w:rsidRPr="00000000" w14:paraId="00000013">
      <w:pPr>
        <w:rPr>
          <w:b w:val="1"/>
          <w:bCs w:val="1"/>
        </w:rPr>
      </w:pPr>
      <w:r w:rsidDel="00000000" w:rsidR="00000000" w:rsidRPr="00000000">
        <w:rPr>
          <w:rtl w:val="0"/>
        </w:rPr>
      </w:r>
    </w:p>
    <w:p w:rsidR="00000000" w:rsidDel="00000000" w:rsidP="00000000" w:rsidRDefault="00000000" w:rsidRPr="00000000" w14:paraId="00000014">
      <w:pPr>
        <w:rPr>
          <w:b w:val="1"/>
          <w:bCs w:val="1"/>
        </w:rPr>
      </w:pPr>
      <w:r w:rsidDel="00000000" w:rsidR="00000000" w:rsidRPr="00000000">
        <w:rPr>
          <w:rtl w:val="0"/>
        </w:rPr>
      </w:r>
    </w:p>
    <w:p w:rsidR="00000000" w:rsidDel="00000000" w:rsidP="00000000" w:rsidRDefault="00000000" w:rsidRPr="00000000" w14:paraId="00000015">
      <w:pPr>
        <w:rPr>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-688974</wp:posOffset>
            </wp:positionH>
            <wp:positionV relativeFrom="paragraph">
              <wp:posOffset>4498975</wp:posOffset>
            </wp:positionV>
            <wp:extent cx="10309225" cy="697971"/>
            <wp:effectExtent b="0" l="0" r="0" t="0"/>
            <wp:wrapSquare wrapText="bothSides" distB="114300" distT="114300" distL="114300" distR="114300"/>
            <wp:docPr id="9"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10309225" cy="697971"/>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-704849</wp:posOffset>
            </wp:positionH>
            <wp:positionV relativeFrom="paragraph">
              <wp:posOffset>114300</wp:posOffset>
            </wp:positionV>
            <wp:extent cx="10319546" cy="4378325"/>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0319546" cy="4378325"/>
                    </a:xfrm>
                    <a:prstGeom prst="rect"/>
                    <a:ln/>
                  </pic:spPr>
                </pic:pic>
              </a:graphicData>
            </a:graphic>
          </wp:anchor>
        </w:drawing>
      </w:r>
    </w:p>
    <w:p w:rsidR="00000000" w:rsidDel="00000000" w:rsidP="00000000" w:rsidRDefault="00000000" w:rsidRPr="00000000" w14:paraId="00000016">
      <w:pPr>
        <w:rPr>
          <w:b w:val="1"/>
          <w:bCs w:val="1"/>
        </w:rPr>
      </w:pPr>
      <w:r w:rsidDel="00000000" w:rsidR="00000000" w:rsidRPr="00000000">
        <w:rPr>
          <w:b w:val="1"/>
          <w:bCs w:val="1"/>
        </w:rPr>
        <w:drawing>
          <wp:inline distB="114300" distT="114300" distL="114300" distR="114300">
            <wp:extent cx="8863200" cy="4051300"/>
            <wp:effectExtent b="0" l="0" r="0" t="0"/>
            <wp:docPr id="8"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8863200" cy="405130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b w:val="1"/>
          <w:bCs w:val="1"/>
        </w:rPr>
      </w:pPr>
      <w:r w:rsidDel="00000000" w:rsidR="00000000" w:rsidRPr="00000000">
        <w:rPr>
          <w:rtl w:val="0"/>
        </w:rPr>
      </w:r>
    </w:p>
    <w:p w:rsidR="00000000" w:rsidDel="00000000" w:rsidP="00000000" w:rsidRDefault="00000000" w:rsidRPr="00000000" w14:paraId="0000001C">
      <w:pPr>
        <w:rPr/>
      </w:pPr>
      <w:r w:rsidDel="00000000" w:rsidR="00000000" w:rsidRPr="00000000">
        <w:rPr/>
        <w:drawing>
          <wp:inline distB="114300" distT="114300" distL="114300" distR="114300">
            <wp:extent cx="8863200" cy="4254500"/>
            <wp:effectExtent b="0" l="0" r="0" t="0"/>
            <wp:docPr id="6"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8863200" cy="42545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b w:val="1"/>
          <w:bCs w:val="1"/>
        </w:rPr>
      </w:pPr>
      <w:r w:rsidDel="00000000" w:rsidR="00000000" w:rsidRPr="00000000">
        <w:rPr>
          <w:rtl w:val="0"/>
        </w:rPr>
      </w:r>
    </w:p>
    <w:p w:rsidR="00000000" w:rsidDel="00000000" w:rsidP="00000000" w:rsidRDefault="00000000" w:rsidRPr="00000000" w14:paraId="0000001F">
      <w:pPr>
        <w:rPr>
          <w:b w:val="1"/>
          <w:bCs w:val="1"/>
        </w:rPr>
      </w:pPr>
      <w:r w:rsidDel="00000000" w:rsidR="00000000" w:rsidRPr="00000000">
        <w:rPr>
          <w:rtl w:val="0"/>
        </w:rPr>
      </w:r>
    </w:p>
    <w:p w:rsidR="00000000" w:rsidDel="00000000" w:rsidP="00000000" w:rsidRDefault="00000000" w:rsidRPr="00000000" w14:paraId="00000020">
      <w:pPr>
        <w:rPr>
          <w:b w:val="1"/>
          <w:bCs w:val="1"/>
        </w:rPr>
      </w:pPr>
      <w:r w:rsidDel="00000000" w:rsidR="00000000" w:rsidRPr="00000000">
        <w:rPr>
          <w:rtl w:val="0"/>
        </w:rPr>
      </w:r>
    </w:p>
    <w:p w:rsidR="00000000" w:rsidDel="00000000" w:rsidP="00000000" w:rsidRDefault="00000000" w:rsidRPr="00000000" w14:paraId="00000021">
      <w:pPr>
        <w:rPr>
          <w:b w:val="1"/>
          <w:bCs w:val="1"/>
        </w:rPr>
      </w:pPr>
      <w:r w:rsidDel="00000000" w:rsidR="00000000" w:rsidRPr="00000000">
        <w:rPr>
          <w:b w:val="1"/>
          <w:bCs w:val="1"/>
        </w:rPr>
        <w:drawing>
          <wp:inline distB="114300" distT="114300" distL="114300" distR="114300">
            <wp:extent cx="8863200" cy="4229100"/>
            <wp:effectExtent b="0" l="0" r="0" t="0"/>
            <wp:docPr id="4"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8863200" cy="42291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rPr>
          <w:b w:val="1"/>
          <w:bCs w:val="1"/>
        </w:rPr>
      </w:pPr>
      <w:r w:rsidDel="00000000" w:rsidR="00000000" w:rsidRPr="00000000">
        <w:rPr>
          <w:rtl w:val="0"/>
        </w:rPr>
      </w:r>
    </w:p>
    <w:p w:rsidR="00000000" w:rsidDel="00000000" w:rsidP="00000000" w:rsidRDefault="00000000" w:rsidRPr="00000000" w14:paraId="00000023">
      <w:pPr>
        <w:rPr>
          <w:b w:val="1"/>
          <w:bCs w:val="1"/>
        </w:rPr>
      </w:pPr>
      <w:r w:rsidDel="00000000" w:rsidR="00000000" w:rsidRPr="00000000">
        <w:rPr>
          <w:rtl w:val="0"/>
        </w:rPr>
      </w:r>
    </w:p>
    <w:p w:rsidR="00000000" w:rsidDel="00000000" w:rsidP="00000000" w:rsidRDefault="00000000" w:rsidRPr="00000000" w14:paraId="00000024">
      <w:pPr>
        <w:rPr>
          <w:b w:val="1"/>
          <w:bCs w:val="1"/>
        </w:rPr>
      </w:pPr>
      <w:r w:rsidDel="00000000" w:rsidR="00000000" w:rsidRPr="00000000">
        <w:rPr>
          <w:rtl w:val="0"/>
        </w:rPr>
      </w:r>
    </w:p>
    <w:p w:rsidR="00000000" w:rsidDel="00000000" w:rsidP="00000000" w:rsidRDefault="00000000" w:rsidRPr="00000000" w14:paraId="00000025">
      <w:pPr>
        <w:rPr>
          <w:b w:val="1"/>
          <w:bCs w:val="1"/>
        </w:rPr>
      </w:pPr>
      <w:r w:rsidDel="00000000" w:rsidR="00000000" w:rsidRPr="00000000">
        <w:rPr>
          <w:rtl w:val="0"/>
        </w:rPr>
      </w:r>
    </w:p>
    <w:p w:rsidR="00000000" w:rsidDel="00000000" w:rsidP="00000000" w:rsidRDefault="00000000" w:rsidRPr="00000000" w14:paraId="00000026">
      <w:pPr>
        <w:rPr>
          <w:b w:val="1"/>
          <w:bCs w:val="1"/>
        </w:rPr>
      </w:pPr>
      <w:r w:rsidDel="00000000" w:rsidR="00000000" w:rsidRPr="00000000">
        <w:rPr>
          <w:rtl w:val="0"/>
        </w:rPr>
      </w:r>
    </w:p>
    <w:p w:rsidR="00000000" w:rsidDel="00000000" w:rsidP="00000000" w:rsidRDefault="00000000" w:rsidRPr="00000000" w14:paraId="00000027">
      <w:pPr>
        <w:rPr>
          <w:b w:val="1"/>
          <w:bCs w:val="1"/>
        </w:rPr>
      </w:pPr>
      <w:r w:rsidDel="00000000" w:rsidR="00000000" w:rsidRPr="00000000">
        <w:rPr>
          <w:b w:val="1"/>
          <w:bCs w:val="1"/>
        </w:rPr>
        <w:drawing>
          <wp:inline distB="114300" distT="114300" distL="114300" distR="114300">
            <wp:extent cx="8863200" cy="4406900"/>
            <wp:effectExtent b="0" l="0" r="0" t="0"/>
            <wp:docPr id="3"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8863200" cy="440690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rPr>
          <w:b w:val="1"/>
          <w:bCs w:val="1"/>
        </w:rPr>
      </w:pPr>
      <w:r w:rsidDel="00000000" w:rsidR="00000000" w:rsidRPr="00000000">
        <w:rPr>
          <w:rtl w:val="0"/>
        </w:rPr>
      </w:r>
    </w:p>
    <w:p w:rsidR="00000000" w:rsidDel="00000000" w:rsidP="00000000" w:rsidRDefault="00000000" w:rsidRPr="00000000" w14:paraId="00000029">
      <w:pPr>
        <w:rPr>
          <w:b w:val="1"/>
          <w:bCs w:val="1"/>
        </w:rPr>
      </w:pPr>
      <w:r w:rsidDel="00000000" w:rsidR="00000000" w:rsidRPr="00000000">
        <w:rPr>
          <w:rtl w:val="0"/>
        </w:rPr>
      </w:r>
    </w:p>
    <w:p w:rsidR="00000000" w:rsidDel="00000000" w:rsidP="00000000" w:rsidRDefault="00000000" w:rsidRPr="00000000" w14:paraId="0000002A">
      <w:pPr>
        <w:rPr>
          <w:b w:val="1"/>
          <w:bCs w:val="1"/>
        </w:rPr>
      </w:pPr>
      <w:r w:rsidDel="00000000" w:rsidR="00000000" w:rsidRPr="00000000">
        <w:rPr>
          <w:rtl w:val="0"/>
        </w:rPr>
      </w:r>
    </w:p>
    <w:p w:rsidR="00000000" w:rsidDel="00000000" w:rsidP="00000000" w:rsidRDefault="00000000" w:rsidRPr="00000000" w14:paraId="0000002B">
      <w:pPr>
        <w:rPr>
          <w:b w:val="1"/>
          <w:bCs w:val="1"/>
        </w:rPr>
      </w:pPr>
      <w:r w:rsidDel="00000000" w:rsidR="00000000" w:rsidRPr="00000000">
        <w:rPr>
          <w:rtl w:val="0"/>
        </w:rPr>
      </w:r>
    </w:p>
    <w:p w:rsidR="00000000" w:rsidDel="00000000" w:rsidP="00000000" w:rsidRDefault="00000000" w:rsidRPr="00000000" w14:paraId="0000002C">
      <w:pPr>
        <w:rPr>
          <w:b w:val="1"/>
          <w:bCs w:val="1"/>
        </w:rPr>
      </w:pPr>
      <w:r w:rsidDel="00000000" w:rsidR="00000000" w:rsidRPr="00000000">
        <w:rPr>
          <w:b w:val="1"/>
          <w:bCs w:val="1"/>
        </w:rPr>
        <w:drawing>
          <wp:inline distB="114300" distT="114300" distL="114300" distR="114300">
            <wp:extent cx="8863200" cy="4191000"/>
            <wp:effectExtent b="0" l="0" r="0" t="0"/>
            <wp:docPr id="2"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8863200" cy="41910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rPr>
          <w:b w:val="1"/>
          <w:bCs w:val="1"/>
        </w:rPr>
      </w:pPr>
      <w:r w:rsidDel="00000000" w:rsidR="00000000" w:rsidRPr="00000000">
        <w:rPr>
          <w:rtl w:val="0"/>
        </w:rPr>
      </w:r>
    </w:p>
    <w:p w:rsidR="00000000" w:rsidDel="00000000" w:rsidP="00000000" w:rsidRDefault="00000000" w:rsidRPr="00000000" w14:paraId="0000002E">
      <w:pPr>
        <w:rPr>
          <w:b w:val="1"/>
          <w:bCs w:val="1"/>
        </w:rPr>
      </w:pPr>
      <w:r w:rsidDel="00000000" w:rsidR="00000000" w:rsidRPr="00000000">
        <w:rPr>
          <w:rtl w:val="0"/>
        </w:rPr>
      </w:r>
    </w:p>
    <w:p w:rsidR="00000000" w:rsidDel="00000000" w:rsidP="00000000" w:rsidRDefault="00000000" w:rsidRPr="00000000" w14:paraId="0000002F">
      <w:pPr>
        <w:rPr>
          <w:b w:val="1"/>
          <w:bCs w:val="1"/>
        </w:rPr>
      </w:pPr>
      <w:r w:rsidDel="00000000" w:rsidR="00000000" w:rsidRPr="00000000">
        <w:rPr>
          <w:rtl w:val="0"/>
        </w:rPr>
      </w:r>
    </w:p>
    <w:p w:rsidR="00000000" w:rsidDel="00000000" w:rsidP="00000000" w:rsidRDefault="00000000" w:rsidRPr="00000000" w14:paraId="00000030">
      <w:pPr>
        <w:rPr>
          <w:b w:val="1"/>
          <w:bCs w:val="1"/>
        </w:rPr>
      </w:pPr>
      <w:r w:rsidDel="00000000" w:rsidR="00000000" w:rsidRPr="00000000">
        <w:rPr>
          <w:rtl w:val="0"/>
        </w:rPr>
      </w:r>
    </w:p>
    <w:p w:rsidR="00000000" w:rsidDel="00000000" w:rsidP="00000000" w:rsidRDefault="00000000" w:rsidRPr="00000000" w14:paraId="00000031">
      <w:pPr>
        <w:rPr>
          <w:b w:val="1"/>
          <w:bCs w:val="1"/>
        </w:rPr>
      </w:pPr>
      <w:r w:rsidDel="00000000" w:rsidR="00000000" w:rsidRPr="00000000">
        <w:rPr>
          <w:rtl w:val="0"/>
        </w:rPr>
      </w:r>
    </w:p>
    <w:p w:rsidR="00000000" w:rsidDel="00000000" w:rsidP="00000000" w:rsidRDefault="00000000" w:rsidRPr="00000000" w14:paraId="00000032">
      <w:pPr>
        <w:rPr>
          <w:b w:val="1"/>
          <w:bCs w:val="1"/>
        </w:rPr>
      </w:pPr>
      <w:r w:rsidDel="00000000" w:rsidR="00000000" w:rsidRPr="00000000">
        <w:rPr>
          <w:b w:val="1"/>
          <w:bCs w:val="1"/>
        </w:rPr>
        <w:drawing>
          <wp:inline distB="114300" distT="114300" distL="114300" distR="114300">
            <wp:extent cx="8863200" cy="4533900"/>
            <wp:effectExtent b="0" l="0" r="0" t="0"/>
            <wp:docPr id="7"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8863200" cy="45339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rPr>
          <w:b w:val="1"/>
          <w:bCs w:val="1"/>
        </w:rPr>
      </w:pPr>
      <w:r w:rsidDel="00000000" w:rsidR="00000000" w:rsidRPr="00000000">
        <w:rPr>
          <w:rtl w:val="0"/>
        </w:rPr>
      </w:r>
    </w:p>
    <w:p w:rsidR="00000000" w:rsidDel="00000000" w:rsidP="00000000" w:rsidRDefault="00000000" w:rsidRPr="00000000" w14:paraId="00000034">
      <w:pPr>
        <w:rPr>
          <w:b w:val="1"/>
          <w:bCs w:val="1"/>
        </w:rPr>
      </w:pPr>
      <w:r w:rsidDel="00000000" w:rsidR="00000000" w:rsidRPr="00000000">
        <w:rPr>
          <w:rtl w:val="0"/>
        </w:rPr>
      </w:r>
    </w:p>
    <w:p w:rsidR="00000000" w:rsidDel="00000000" w:rsidP="00000000" w:rsidRDefault="00000000" w:rsidRPr="00000000" w14:paraId="00000035">
      <w:pPr>
        <w:rPr>
          <w:b w:val="1"/>
          <w:bCs w:val="1"/>
        </w:rPr>
      </w:pPr>
      <w:r w:rsidDel="00000000" w:rsidR="00000000" w:rsidRPr="00000000">
        <w:rPr>
          <w:rtl w:val="0"/>
        </w:rPr>
      </w:r>
    </w:p>
    <w:p w:rsidR="00000000" w:rsidDel="00000000" w:rsidP="00000000" w:rsidRDefault="00000000" w:rsidRPr="00000000" w14:paraId="00000036">
      <w:pPr>
        <w:rPr>
          <w:b w:val="1"/>
          <w:bCs w:val="1"/>
        </w:rPr>
      </w:pPr>
      <w:r w:rsidDel="00000000" w:rsidR="00000000" w:rsidRPr="00000000">
        <w:rPr>
          <w:rtl w:val="0"/>
        </w:rPr>
      </w:r>
    </w:p>
    <w:p w:rsidR="00000000" w:rsidDel="00000000" w:rsidP="00000000" w:rsidRDefault="00000000" w:rsidRPr="00000000" w14:paraId="00000037">
      <w:pPr>
        <w:rPr>
          <w:b w:val="1"/>
          <w:bCs w:val="1"/>
        </w:rPr>
      </w:pPr>
      <w:r w:rsidDel="00000000" w:rsidR="00000000" w:rsidRPr="00000000">
        <w:rPr>
          <w:b w:val="1"/>
          <w:bCs w:val="1"/>
        </w:rPr>
        <w:drawing>
          <wp:inline distB="114300" distT="114300" distL="114300" distR="114300">
            <wp:extent cx="8863200" cy="4394200"/>
            <wp:effectExtent b="0" l="0" r="0" t="0"/>
            <wp:docPr id="5"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8863200" cy="4394200"/>
                    </a:xfrm>
                    <a:prstGeom prst="rect"/>
                    <a:ln/>
                  </pic:spPr>
                </pic:pic>
              </a:graphicData>
            </a:graphic>
          </wp:inline>
        </w:drawing>
      </w:r>
      <w:r w:rsidDel="00000000" w:rsidR="00000000" w:rsidRPr="00000000">
        <w:rPr>
          <w:rtl w:val="0"/>
        </w:rPr>
      </w:r>
    </w:p>
    <w:sectPr>
      <w:footerReference r:id="rId16" w:type="default"/>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0904D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0904D4"/>
    <w:pPr>
      <w:ind w:left="720"/>
      <w:contextualSpacing w:val="1"/>
    </w:pPr>
  </w:style>
  <w:style w:type="paragraph" w:styleId="BalloonText">
    <w:name w:val="Balloon Text"/>
    <w:basedOn w:val="Normal"/>
    <w:link w:val="BalloonTextChar"/>
    <w:uiPriority w:val="99"/>
    <w:semiHidden w:val="1"/>
    <w:unhideWhenUsed w:val="1"/>
    <w:rsid w:val="0049713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97139"/>
    <w:rPr>
      <w:rFonts w:ascii="Segoe UI" w:cs="Segoe UI" w:hAnsi="Segoe UI"/>
      <w:sz w:val="18"/>
      <w:szCs w:val="18"/>
    </w:rPr>
  </w:style>
  <w:style w:type="paragraph" w:styleId="Header">
    <w:name w:val="header"/>
    <w:basedOn w:val="Normal"/>
    <w:link w:val="HeaderChar"/>
    <w:uiPriority w:val="99"/>
    <w:unhideWhenUsed w:val="1"/>
    <w:rsid w:val="005672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567263"/>
  </w:style>
  <w:style w:type="paragraph" w:styleId="Footer">
    <w:name w:val="footer"/>
    <w:basedOn w:val="Normal"/>
    <w:link w:val="FooterChar"/>
    <w:uiPriority w:val="99"/>
    <w:unhideWhenUsed w:val="1"/>
    <w:rsid w:val="005672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567263"/>
  </w:style>
  <w:style w:type="paragraph" w:styleId="NoSpacing">
    <w:name w:val="No Spacing"/>
    <w:uiPriority w:val="1"/>
    <w:qFormat w:val="1"/>
    <w:rsid w:val="00F407C9"/>
    <w:pPr>
      <w:spacing w:after="0" w:line="240" w:lineRule="auto"/>
    </w:p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table" w:styleId="a4" w:customStyle="1">
    <w:basedOn w:val="TableNormal"/>
    <w:pPr>
      <w:spacing w:after="0" w:line="240" w:lineRule="auto"/>
    </w:pPr>
    <w:tblPr>
      <w:tblStyleRowBandSize w:val="1"/>
      <w:tblStyleColBandSize w:val="1"/>
    </w:tblPr>
  </w:style>
  <w:style w:type="table" w:styleId="a5" w:customStyle="1">
    <w:basedOn w:val="TableNormal"/>
    <w:pPr>
      <w:spacing w:after="0" w:line="240" w:lineRule="auto"/>
    </w:pPr>
    <w:tblPr>
      <w:tblStyleRowBandSize w:val="1"/>
      <w:tblStyleColBandSize w:val="1"/>
    </w:tblPr>
  </w:style>
  <w:style w:type="table" w:styleId="a6" w:customStyle="1">
    <w:basedOn w:val="TableNormal"/>
    <w:pPr>
      <w:spacing w:after="0" w:line="240" w:lineRule="auto"/>
    </w:pPr>
    <w:tblPr>
      <w:tblStyleRowBandSize w:val="1"/>
      <w:tblStyleColBandSize w:val="1"/>
    </w:tblPr>
  </w:style>
  <w:style w:type="table" w:styleId="a7" w:customStyle="1">
    <w:basedOn w:val="TableNormal"/>
    <w:pPr>
      <w:spacing w:after="0" w:line="240" w:lineRule="auto"/>
    </w:pPr>
    <w:tblPr>
      <w:tblStyleRowBandSize w:val="1"/>
      <w:tblStyleColBandSize w:val="1"/>
    </w:tblPr>
  </w:style>
  <w:style w:type="table" w:styleId="a8"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9.png"/><Relationship Id="rId13" Type="http://schemas.openxmlformats.org/officeDocument/2006/relationships/image" Target="media/image4.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image" Target="media/image5.png"/><Relationship Id="rId14" Type="http://schemas.openxmlformats.org/officeDocument/2006/relationships/image" Target="media/image7.png"/><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8.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snpWd0p/mcVWi0P2aiRpxQZoYA==">CgMxLjA4AHIhMUZndnloWVZ6MExheDRsX3ZtaXJtMHpON1NjeU03Y1VN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2026-09-21T15:44:00Z</dcterms:created>
  <dc:creator>Carla Lansdell</dc:creator>
</cp:coreProperties>
</file>