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The Dove Federation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rtl w:val="0"/>
        </w:rPr>
        <w:t xml:space="preserve"> </w:t>
      </w:r>
      <w:r w:rsidDel="00000000" w:rsidR="00000000" w:rsidRPr="00000000">
        <w:rPr>
          <w:b w:val="1"/>
          <w:sz w:val="32"/>
          <w:szCs w:val="32"/>
          <w:rtl w:val="0"/>
        </w:rPr>
        <w:t xml:space="preserve">Language Progression Document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41.999999999998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786"/>
        <w:gridCol w:w="2064"/>
        <w:gridCol w:w="1888"/>
        <w:gridCol w:w="2055"/>
        <w:gridCol w:w="2079"/>
        <w:gridCol w:w="1989"/>
        <w:gridCol w:w="2081"/>
        <w:tblGridChange w:id="0">
          <w:tblGrid>
            <w:gridCol w:w="1786"/>
            <w:gridCol w:w="2064"/>
            <w:gridCol w:w="1888"/>
            <w:gridCol w:w="2055"/>
            <w:gridCol w:w="2079"/>
            <w:gridCol w:w="1989"/>
            <w:gridCol w:w="2081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1/2 Year 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1/2 Year B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3/4 Year A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3/4 Year B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5/6 Year A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5/6 Year B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Computer science:/ programing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instructio</w:t>
            </w:r>
            <w:r w:rsidDel="00000000" w:rsidR="00000000" w:rsidRPr="00000000">
              <w:rPr>
                <w:rtl w:val="0"/>
              </w:rPr>
              <w:t xml:space="preserve">ns, robot, sequence, turn, left, right, control, program, code, predict, mistake, turn, instructions, algorithm, software, code, distance, e safety, search engine, report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Algorithm, error, bug, sequence, repeat, motion, repeat, loop, computational thinking, command, block, sprite, script Debug, selection, decompose, conditional, logical, command, outcome, predict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imulation, nested, rotate, forever, loop, LED, wait, abstraction, variables, random, generate, animate, evaluate, logical reasoning, outcome, pattern, boolean, condition, CSS, decomposition,  execute, generalisation, HTML, ITERATION,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Information technology: create digital content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iPad, computer, app, camera, computer, technology, keyboard, button, printer, Landscape, portrait, save, design, illustration, digital, print, information, bold, image, melody, italic, fill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Green screen, spreadsheet, graph, data, QR code, copy, cut, paste, insert, save, resize, graphics, software, text, file, email, wired, wireless, animation, web servers, attachment, cyber bullying 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Green screen, spreadsheet, graph, data, QR code, copy, cut, paste, insert, save, resize, graphics, software, hyperlinks, format, URL, bookmarks,  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Computing systems and networks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nternet, share, information, Google, website, search, online, login, password, Personal information, link, icon, username, keyboard, , mouse, e safety, search engine,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  <w:t xml:space="preserve">Search, import, internet, network, browser, avatar, footprint, devices, world, wide, web, retrieve, cyber bullying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Search, import, internet, network, browser, avatar, footprint, browser, hub, FTP, IP Address, ISP, LAN, Packet, TCP, WAN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and information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data, graph, pictogram, data,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spreadsheet, graph, data, QR code, evaluate, data handling, model, web, virus, spam, hit, accuracy, collect, database, questionnaire, record, sort, tables, test, x-axis, y-axis,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spreadsheet, graph, data, QR code, evaluate, sum, row, pattern, processing, repeat, formular, decision, command, cell, column, procedure, field, pie, align, 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3950.0" w:type="dxa"/>
      <w:jc w:val="left"/>
      <w:tblInd w:w="0.0" w:type="dxa"/>
      <w:tblLayout w:type="fixed"/>
      <w:tblLook w:val="0600"/>
    </w:tblPr>
    <w:tblGrid>
      <w:gridCol w:w="4650"/>
      <w:gridCol w:w="4650"/>
      <w:gridCol w:w="4650"/>
      <w:tblGridChange w:id="0">
        <w:tblGrid>
          <w:gridCol w:w="4650"/>
          <w:gridCol w:w="4650"/>
          <w:gridCol w:w="465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</w:t>
          </w:r>
        </w:p>
      </w:tc>
      <w:tc>
        <w:tcPr/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300.0" w:type="dxa"/>
      <w:jc w:val="left"/>
      <w:tblInd w:w="0.0" w:type="dxa"/>
      <w:tblLayout w:type="fixed"/>
      <w:tblLook w:val="0600"/>
    </w:tblPr>
    <w:tblGrid>
      <w:gridCol w:w="4650"/>
      <w:gridCol w:w="4650"/>
      <w:tblGridChange w:id="0">
        <w:tblGrid>
          <w:gridCol w:w="4650"/>
          <w:gridCol w:w="465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